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6D" w:rsidRDefault="00B2515D" w:rsidP="00124E74">
      <w:pPr>
        <w:pStyle w:val="Nzev"/>
      </w:pPr>
      <w:r>
        <w:t>Jak se stát patentovým zástupcem?</w:t>
      </w:r>
    </w:p>
    <w:p w:rsidR="00B2515D" w:rsidRDefault="00B2515D"/>
    <w:p w:rsidR="00124E74" w:rsidRDefault="00C00594">
      <w:r>
        <w:rPr>
          <w:rStyle w:val="Nadpis1Char"/>
          <w:b/>
        </w:rPr>
        <w:t>Kdo je</w:t>
      </w:r>
      <w:r w:rsidR="000316D5">
        <w:rPr>
          <w:rStyle w:val="Nadpis1Char"/>
          <w:b/>
        </w:rPr>
        <w:t xml:space="preserve"> patentovým zástupcem</w:t>
      </w:r>
    </w:p>
    <w:p w:rsidR="007B7CEC" w:rsidRDefault="007B7CEC" w:rsidP="0075452A">
      <w:pPr>
        <w:jc w:val="both"/>
      </w:pPr>
      <w:r>
        <w:t xml:space="preserve">Patentovým zástupcem </w:t>
      </w:r>
      <w:r w:rsidR="00B2515D">
        <w:t xml:space="preserve">je ten, kdo je zapsán do rejstříku patentových zástupců vedeného Komorou patentových zástupců podle </w:t>
      </w:r>
      <w:r w:rsidR="00B2515D" w:rsidRPr="007A2677">
        <w:t>zákona č. 417/200</w:t>
      </w:r>
      <w:r w:rsidR="003028FE" w:rsidRPr="007A2677">
        <w:t>4 Sb., o patentových zástupcích</w:t>
      </w:r>
      <w:r w:rsidR="00FB5ACF" w:rsidRPr="007A2677">
        <w:t>.</w:t>
      </w:r>
      <w:r w:rsidR="003028FE" w:rsidRPr="007A2677">
        <w:t xml:space="preserve"> </w:t>
      </w:r>
      <w:r w:rsidR="00B2515D" w:rsidRPr="000316D5">
        <w:t>Komora zapíše na žádost do seznamu každého, kdo</w:t>
      </w:r>
      <w:r w:rsidR="000316D5">
        <w:t xml:space="preserve"> splnil podmínky uvedené v § 8</w:t>
      </w:r>
      <w:r w:rsidR="004460D7">
        <w:t xml:space="preserve"> </w:t>
      </w:r>
      <w:r w:rsidR="000316D5">
        <w:t>citovaného zákona.</w:t>
      </w:r>
    </w:p>
    <w:p w:rsidR="003028FE" w:rsidRPr="00124E74" w:rsidRDefault="003028FE" w:rsidP="00124E74">
      <w:pPr>
        <w:pStyle w:val="Nadpis1"/>
        <w:rPr>
          <w:b/>
        </w:rPr>
      </w:pPr>
      <w:r w:rsidRPr="00124E74">
        <w:rPr>
          <w:b/>
        </w:rPr>
        <w:t>Osvědčení o složení oborné zkoušky</w:t>
      </w:r>
    </w:p>
    <w:p w:rsidR="003028FE" w:rsidRPr="003028FE" w:rsidRDefault="004460D7" w:rsidP="003028FE">
      <w:pPr>
        <w:jc w:val="both"/>
      </w:pPr>
      <w:r>
        <w:t xml:space="preserve">Osvědčení o složení odborné zkoušky </w:t>
      </w:r>
      <w:r w:rsidR="00DB43CC">
        <w:t>v</w:t>
      </w:r>
      <w:r w:rsidR="00124E74">
        <w:t xml:space="preserve">ydává uchazeči Úřad průmyslového vlastnictví do </w:t>
      </w:r>
      <w:proofErr w:type="gramStart"/>
      <w:r w:rsidR="00124E74">
        <w:t>15-ti</w:t>
      </w:r>
      <w:proofErr w:type="gramEnd"/>
      <w:r w:rsidR="00124E74">
        <w:t xml:space="preserve"> dnů ode dne složení odborné zkoušky</w:t>
      </w:r>
      <w:r>
        <w:t xml:space="preserve">, která se skládá na </w:t>
      </w:r>
      <w:r w:rsidR="00C00594">
        <w:t>uvedeném</w:t>
      </w:r>
      <w:r>
        <w:t xml:space="preserve"> Úřadě</w:t>
      </w:r>
      <w:r w:rsidR="00124E74">
        <w:t xml:space="preserve">. </w:t>
      </w:r>
      <w:r w:rsidR="003028FE" w:rsidRPr="003028FE">
        <w:t xml:space="preserve">Pravidla </w:t>
      </w:r>
      <w:r w:rsidR="003028FE">
        <w:t>pro složení odborné a rozdílové zkoušky patentových zástupců</w:t>
      </w:r>
      <w:r w:rsidR="00FB5ACF">
        <w:t xml:space="preserve"> jsou stanovena </w:t>
      </w:r>
      <w:r w:rsidR="00FB5ACF" w:rsidRPr="007A2677">
        <w:t>Zkušebním řádem</w:t>
      </w:r>
      <w:r>
        <w:t xml:space="preserve">, </w:t>
      </w:r>
      <w:r w:rsidR="00C00594">
        <w:t xml:space="preserve">vydaným Komorou patentových zástupů po dohodě s Úřadem průmyslového vlastnictví dne 15.8.2007 a </w:t>
      </w:r>
      <w:r>
        <w:t>který je k dispozici v sekci Dokumenty</w:t>
      </w:r>
      <w:r w:rsidR="003028FE" w:rsidRPr="007A2677">
        <w:t>.</w:t>
      </w:r>
    </w:p>
    <w:p w:rsidR="001058FF" w:rsidRPr="00E87CB2" w:rsidRDefault="001058FF" w:rsidP="00E87CB2">
      <w:pPr>
        <w:pStyle w:val="Nadpis1"/>
        <w:rPr>
          <w:b/>
        </w:rPr>
      </w:pPr>
      <w:r w:rsidRPr="00E87CB2">
        <w:rPr>
          <w:b/>
        </w:rPr>
        <w:t>Rozsah znalostí</w:t>
      </w:r>
    </w:p>
    <w:p w:rsidR="00C00594" w:rsidRDefault="00C00594" w:rsidP="00FB5ACF">
      <w:pPr>
        <w:jc w:val="both"/>
      </w:pPr>
      <w:r w:rsidRPr="00FB5ACF">
        <w:rPr>
          <w:b/>
        </w:rPr>
        <w:t>Odbornou zkouškou</w:t>
      </w:r>
      <w:r w:rsidRPr="00FB5ACF">
        <w:t xml:space="preserve"> se ověřuje úroveň teoretických a praktických znalostí potřebných pro výkon povolání patentového zástupce, znalostí právních předpisů a mezinárodních smluv platných na území České republiky týkajících se ochrany průmyslového vlastnictví a schopnost jejich použití v praxi.</w:t>
      </w:r>
      <w:r>
        <w:t xml:space="preserve"> </w:t>
      </w:r>
    </w:p>
    <w:p w:rsidR="00B27DA7" w:rsidRDefault="00FB5ACF" w:rsidP="00FB5ACF">
      <w:pPr>
        <w:jc w:val="both"/>
      </w:pPr>
      <w:r>
        <w:t xml:space="preserve">Základní </w:t>
      </w:r>
      <w:r w:rsidR="00B27DA7">
        <w:t xml:space="preserve">právní normou, která upravuje postavení patentového zástupce, je </w:t>
      </w:r>
      <w:r w:rsidR="00B27DA7" w:rsidRPr="007A2677">
        <w:t>zákon č. 417/2004 Sb., o patentových zástupcích.</w:t>
      </w:r>
      <w:r w:rsidR="00B27DA7">
        <w:t xml:space="preserve"> Patentový zástupce musí znát</w:t>
      </w:r>
      <w:r w:rsidR="004460D7">
        <w:t xml:space="preserve"> nejen veškerá </w:t>
      </w:r>
      <w:r w:rsidR="00B27DA7">
        <w:t>práva a povinnosti, kter</w:t>
      </w:r>
      <w:r w:rsidR="00264AFF">
        <w:t>á</w:t>
      </w:r>
      <w:r w:rsidR="00B27DA7">
        <w:t xml:space="preserve"> z této normy vyplývají, </w:t>
      </w:r>
      <w:r w:rsidR="004460D7">
        <w:t>ale</w:t>
      </w:r>
      <w:r w:rsidR="00B27DA7">
        <w:t xml:space="preserve"> i práva a povinnosti stanoven</w:t>
      </w:r>
      <w:r w:rsidR="0057062E">
        <w:t>á</w:t>
      </w:r>
      <w:r w:rsidR="00B27DA7">
        <w:t xml:space="preserve"> </w:t>
      </w:r>
      <w:r w:rsidR="00B27DA7" w:rsidRPr="00264AFF">
        <w:rPr>
          <w:b/>
        </w:rPr>
        <w:t>Pravidly profesní etiky</w:t>
      </w:r>
      <w:r w:rsidR="0057062E">
        <w:t>. Dále je vyžadována znalost ostatních</w:t>
      </w:r>
      <w:r w:rsidR="00B27DA7">
        <w:t xml:space="preserve"> </w:t>
      </w:r>
      <w:r w:rsidR="00B27DA7" w:rsidRPr="00264AFF">
        <w:rPr>
          <w:b/>
        </w:rPr>
        <w:t>Profesní</w:t>
      </w:r>
      <w:r w:rsidR="0057062E" w:rsidRPr="00264AFF">
        <w:rPr>
          <w:b/>
        </w:rPr>
        <w:t>ch</w:t>
      </w:r>
      <w:r w:rsidR="00B27DA7" w:rsidRPr="00264AFF">
        <w:rPr>
          <w:b/>
        </w:rPr>
        <w:t xml:space="preserve"> předpis</w:t>
      </w:r>
      <w:r w:rsidR="0057062E" w:rsidRPr="00264AFF">
        <w:rPr>
          <w:b/>
        </w:rPr>
        <w:t>ů</w:t>
      </w:r>
      <w:r w:rsidR="0057062E">
        <w:t xml:space="preserve">, vztahujících se k </w:t>
      </w:r>
      <w:r w:rsidR="00B27DA7">
        <w:t>výkon</w:t>
      </w:r>
      <w:r w:rsidR="0057062E">
        <w:t>u</w:t>
      </w:r>
      <w:r w:rsidR="00B27DA7">
        <w:t xml:space="preserve"> povolání patentového zástupce, která </w:t>
      </w:r>
      <w:r w:rsidR="0057062E">
        <w:t>jsou k dispozici</w:t>
      </w:r>
      <w:r w:rsidR="00B27DA7">
        <w:t xml:space="preserve"> v sekci </w:t>
      </w:r>
      <w:r w:rsidR="00B27DA7" w:rsidRPr="007A2677">
        <w:t>Dokumenty</w:t>
      </w:r>
      <w:r w:rsidR="00B27DA7">
        <w:t>.</w:t>
      </w:r>
    </w:p>
    <w:p w:rsidR="00B2515D" w:rsidRDefault="0057062E" w:rsidP="00FB5ACF">
      <w:pPr>
        <w:jc w:val="both"/>
      </w:pPr>
      <w:r>
        <w:t xml:space="preserve">Pro samotné poskytování služeb patentového zástupce je </w:t>
      </w:r>
      <w:r w:rsidR="004460D7">
        <w:t xml:space="preserve">dále </w:t>
      </w:r>
      <w:r w:rsidR="00FB5ACF">
        <w:t>vyžadována znalost právních předpisů</w:t>
      </w:r>
      <w:r w:rsidR="00124E74">
        <w:t xml:space="preserve"> vztahujících se k duševnímu vlastnictví</w:t>
      </w:r>
      <w:r w:rsidR="00FB5ACF">
        <w:t xml:space="preserve"> </w:t>
      </w:r>
      <w:r w:rsidR="00124E74">
        <w:t>v</w:t>
      </w:r>
      <w:r>
        <w:t xml:space="preserve"> rozsahu zvolené zkoušky. Jedná se o předpisy </w:t>
      </w:r>
      <w:r w:rsidR="00FB5ACF">
        <w:t>národní, mezinárodní</w:t>
      </w:r>
      <w:r>
        <w:t xml:space="preserve"> a</w:t>
      </w:r>
      <w:r w:rsidR="00FB5ACF">
        <w:t xml:space="preserve"> EU, které jsou uvedeny na stránkách Úřadu průmyslového vlastnictví v sekci </w:t>
      </w:r>
      <w:r w:rsidR="00FB5ACF" w:rsidRPr="007A2677">
        <w:t>Právní předpisy</w:t>
      </w:r>
      <w:r w:rsidR="00FB5ACF">
        <w:t>, jakož i metodické pokyny ÚPV, které jsou taktéž zveřejněny na stránkách Úřadu.</w:t>
      </w:r>
      <w:r w:rsidR="00124E74">
        <w:t xml:space="preserve"> </w:t>
      </w:r>
    </w:p>
    <w:p w:rsidR="0057062E" w:rsidRDefault="00B2515D" w:rsidP="0057062E">
      <w:pPr>
        <w:jc w:val="both"/>
      </w:pPr>
      <w:r w:rsidRPr="0057062E">
        <w:t xml:space="preserve">Rozsah odborné zkoušky je volitelný. Uchazeč si může zvolit buď samostatnou zkoušku </w:t>
      </w:r>
      <w:r w:rsidRPr="007A2677">
        <w:rPr>
          <w:b/>
        </w:rPr>
        <w:t>z oblasti ochrany práv k výsledkům technické tvůrčí činnosti</w:t>
      </w:r>
      <w:r w:rsidRPr="0057062E">
        <w:t xml:space="preserve"> nebo samostatnou </w:t>
      </w:r>
      <w:r w:rsidRPr="007A2677">
        <w:rPr>
          <w:b/>
        </w:rPr>
        <w:t>zkoušku z oblasti ochrany práv na označení</w:t>
      </w:r>
      <w:r w:rsidRPr="0057062E">
        <w:t xml:space="preserve"> nebo soubornou zkoušku </w:t>
      </w:r>
      <w:r w:rsidRPr="007A2677">
        <w:rPr>
          <w:b/>
        </w:rPr>
        <w:t>z obou oblastí</w:t>
      </w:r>
      <w:r w:rsidRPr="0057062E">
        <w:t>. Odborná zkouška má písemnou a ústní část a skládá se u Úřadu průmyslového vlastnictví</w:t>
      </w:r>
      <w:r w:rsidR="0057062E">
        <w:t>. Informace ohledně podání žádosti, úhrady poplatku</w:t>
      </w:r>
      <w:r w:rsidR="00264AFF">
        <w:t xml:space="preserve"> za zkoušku,</w:t>
      </w:r>
      <w:r w:rsidR="0057062E">
        <w:t xml:space="preserve"> průběhu zkoušky a termínů konání zkoušek uvádí Úřad na svých webových stránkách v sekc</w:t>
      </w:r>
      <w:r w:rsidR="00264AFF">
        <w:t>i</w:t>
      </w:r>
      <w:r w:rsidR="0057062E">
        <w:t xml:space="preserve"> </w:t>
      </w:r>
      <w:proofErr w:type="gramStart"/>
      <w:r w:rsidR="0057062E">
        <w:t>Vzdělávání</w:t>
      </w:r>
      <w:r w:rsidR="00264AFF">
        <w:t xml:space="preserve"> -</w:t>
      </w:r>
      <w:r w:rsidR="0057062E">
        <w:t xml:space="preserve"> </w:t>
      </w:r>
      <w:r w:rsidR="0057062E" w:rsidRPr="007A2677">
        <w:t>Zkoušky</w:t>
      </w:r>
      <w:proofErr w:type="gramEnd"/>
      <w:r w:rsidR="0057062E" w:rsidRPr="007A2677">
        <w:t xml:space="preserve"> patentových zástupců</w:t>
      </w:r>
      <w:r w:rsidR="0057062E">
        <w:t xml:space="preserve">. </w:t>
      </w:r>
    </w:p>
    <w:p w:rsidR="0057062E" w:rsidRPr="0075452A" w:rsidRDefault="0057062E" w:rsidP="00124E74">
      <w:pPr>
        <w:pStyle w:val="Nadpis1"/>
        <w:rPr>
          <w:b/>
        </w:rPr>
      </w:pPr>
      <w:r w:rsidRPr="0075452A">
        <w:rPr>
          <w:b/>
        </w:rPr>
        <w:t>Po</w:t>
      </w:r>
      <w:r w:rsidR="00124E74" w:rsidRPr="0075452A">
        <w:rPr>
          <w:b/>
        </w:rPr>
        <w:t>tvrzení o získání od</w:t>
      </w:r>
      <w:r w:rsidRPr="0075452A">
        <w:rPr>
          <w:b/>
        </w:rPr>
        <w:t>borné praxe</w:t>
      </w:r>
    </w:p>
    <w:p w:rsidR="00337944" w:rsidRDefault="00124E74" w:rsidP="0057062E">
      <w:pPr>
        <w:jc w:val="both"/>
      </w:pPr>
      <w:r>
        <w:t xml:space="preserve">Odbornou praxí se rozumí soustavný a pravidelný výkon činnosti v oblasti průmyslových práv v délce trvání alespoň </w:t>
      </w:r>
      <w:r w:rsidRPr="004460D7">
        <w:rPr>
          <w:b/>
        </w:rPr>
        <w:t>3 roky</w:t>
      </w:r>
      <w:r>
        <w:t xml:space="preserve"> při úplném pracovním úvazku. Vyžaduje se faktický výkon činností v oblasti průmyslových práv, který vede k zastupování před zápisnými úřady nebo soudy. </w:t>
      </w:r>
      <w:r w:rsidRPr="00DB43CC">
        <w:rPr>
          <w:b/>
        </w:rPr>
        <w:t>Pravidla pro dokládání odborné</w:t>
      </w:r>
      <w:r>
        <w:t xml:space="preserve"> praxe jsou </w:t>
      </w:r>
      <w:r w:rsidR="004460D7">
        <w:t>součástí Profesních předpisů a jsou k dispozici v sekce Dokumenty.</w:t>
      </w:r>
    </w:p>
    <w:p w:rsidR="00337944" w:rsidRDefault="00337944" w:rsidP="00337944">
      <w:pPr>
        <w:spacing w:after="0" w:line="240" w:lineRule="auto"/>
        <w:jc w:val="both"/>
      </w:pPr>
      <w:r w:rsidRPr="007A2677">
        <w:rPr>
          <w:b/>
        </w:rPr>
        <w:t>Za činnost v oblasti průmyslových práv se považuje zejména</w:t>
      </w:r>
      <w:r>
        <w:t>:</w:t>
      </w:r>
    </w:p>
    <w:p w:rsidR="00337944" w:rsidRDefault="00337944" w:rsidP="0033794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zastupování před Úřadem průmyslového vlastnictví, </w:t>
      </w:r>
    </w:p>
    <w:p w:rsidR="00337944" w:rsidRDefault="00337944" w:rsidP="0033794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>zastupování před Evropským patentovým úřadem,</w:t>
      </w:r>
    </w:p>
    <w:p w:rsidR="00337944" w:rsidRDefault="00337944" w:rsidP="0033794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lastRenderedPageBreak/>
        <w:t xml:space="preserve">zastupování před </w:t>
      </w:r>
      <w:r w:rsidR="004460D7">
        <w:t>EUIPO</w:t>
      </w:r>
      <w:r>
        <w:t xml:space="preserve">, </w:t>
      </w:r>
    </w:p>
    <w:p w:rsidR="00337944" w:rsidRDefault="00337944" w:rsidP="0033794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zastupování před WIPO, </w:t>
      </w:r>
    </w:p>
    <w:p w:rsidR="00337944" w:rsidRDefault="00337944" w:rsidP="0033794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>zprostředkování zastupování před jinými patentovými úřady jinde ve světě,</w:t>
      </w:r>
    </w:p>
    <w:p w:rsidR="00337944" w:rsidRDefault="00337944" w:rsidP="0057062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zastupování před Městským soudem v Praze ve věcech porušování práv v oblasti průmyslového vlastnictví, nebo ve věcech správních žalob proti konečným rozhodnutím Úřadu průmyslového vlastnictví, případně i u soudů odvolacích. </w:t>
      </w:r>
    </w:p>
    <w:p w:rsidR="00337944" w:rsidRDefault="00337944" w:rsidP="00337944">
      <w:pPr>
        <w:pStyle w:val="Odstavecseseznamem"/>
        <w:spacing w:after="0" w:line="240" w:lineRule="auto"/>
        <w:contextualSpacing w:val="0"/>
        <w:jc w:val="both"/>
      </w:pPr>
    </w:p>
    <w:p w:rsidR="0057062E" w:rsidRDefault="00DB43CC" w:rsidP="0057062E">
      <w:pPr>
        <w:jc w:val="both"/>
      </w:pPr>
      <w:r>
        <w:t xml:space="preserve">Rozsah vykonané praxe se ověřuje v zápisných rejstřících, které jsou veřejně přístupné. Vyžadovanou praxi není možné nahradit výkonem činností spadajících do jiných právních oborů. Potvrzení o </w:t>
      </w:r>
      <w:proofErr w:type="gramStart"/>
      <w:r>
        <w:t>výkonu  praxe</w:t>
      </w:r>
      <w:proofErr w:type="gramEnd"/>
      <w:r>
        <w:t xml:space="preserve">, které je založeno jen na teoretických znalostech nebo je čistě formálního charakteru bez </w:t>
      </w:r>
      <w:r w:rsidR="00337944">
        <w:t>faktického</w:t>
      </w:r>
      <w:r>
        <w:t xml:space="preserve"> obsahu</w:t>
      </w:r>
      <w:r w:rsidR="00337944">
        <w:t xml:space="preserve">, není Komorou uznáno. Není uznána ani praxe, která má sice předepsanou délku, ale </w:t>
      </w:r>
      <w:r>
        <w:t>nesplňuje intenzitu výkonu</w:t>
      </w:r>
      <w:r w:rsidR="00337944">
        <w:t xml:space="preserve">, </w:t>
      </w:r>
      <w:r w:rsidR="0075452A">
        <w:t>jako například</w:t>
      </w:r>
      <w:r>
        <w:t xml:space="preserve"> prác</w:t>
      </w:r>
      <w:r w:rsidR="0075452A">
        <w:t>e</w:t>
      </w:r>
      <w:r>
        <w:t xml:space="preserve"> na částečný úvazek</w:t>
      </w:r>
      <w:r w:rsidR="00337944">
        <w:t xml:space="preserve">, který je menší než poloviční. V případě </w:t>
      </w:r>
      <w:r w:rsidR="00C00594">
        <w:t>p</w:t>
      </w:r>
      <w:r w:rsidR="00337944">
        <w:t>olovičního</w:t>
      </w:r>
      <w:r w:rsidR="00C00594">
        <w:t xml:space="preserve"> a většího</w:t>
      </w:r>
      <w:r w:rsidR="00337944">
        <w:t xml:space="preserve"> částečného pracovního úvazku se vyžaduje praxe delší než 3 roky, která </w:t>
      </w:r>
      <w:r w:rsidR="00C00594">
        <w:t xml:space="preserve">v součtu </w:t>
      </w:r>
      <w:r w:rsidR="00337944">
        <w:t>odpovídá požadavku praxe tříleté při úplném pracovním úvazku.</w:t>
      </w:r>
    </w:p>
    <w:p w:rsidR="006D0262" w:rsidRPr="006D0262" w:rsidRDefault="00264AFF" w:rsidP="006D0262">
      <w:pPr>
        <w:pStyle w:val="Nadpis1"/>
        <w:rPr>
          <w:b/>
        </w:rPr>
      </w:pPr>
      <w:r w:rsidRPr="006D0262">
        <w:rPr>
          <w:b/>
        </w:rPr>
        <w:t xml:space="preserve">Žádost o zápis do seznamu patentových zástupců </w:t>
      </w:r>
    </w:p>
    <w:p w:rsidR="00264AFF" w:rsidRDefault="004460D7" w:rsidP="00264AFF">
      <w:pPr>
        <w:jc w:val="both"/>
      </w:pPr>
      <w:r>
        <w:t xml:space="preserve">Žádost o zápis do seznamu </w:t>
      </w:r>
      <w:r w:rsidR="00264AFF" w:rsidRPr="000316D5">
        <w:t>se podává Komoře patentových zástupců</w:t>
      </w:r>
      <w:r w:rsidR="00CD4AEB">
        <w:t xml:space="preserve"> a musí obsahovat </w:t>
      </w:r>
      <w:r>
        <w:t xml:space="preserve">jméno </w:t>
      </w:r>
      <w:r w:rsidR="00CD4AEB">
        <w:t xml:space="preserve">patentového zástupce, </w:t>
      </w:r>
      <w:r>
        <w:t xml:space="preserve">způsob poskytování služeb, oprávnění, </w:t>
      </w:r>
      <w:r w:rsidR="00CD4AEB">
        <w:t xml:space="preserve">jeho sídlo, místo trvalého pobytu, případně adresu pro doručování, kontaktní údaje a další údaje nezbytné pro vedení jednotlivých seznamů. Současně je nutné uhradit poplatek za podání žádosti o uznání odborné kvalifikace. Žádost se podává </w:t>
      </w:r>
      <w:r w:rsidR="00264AFF" w:rsidRPr="000316D5">
        <w:t>s těmito přílohami</w:t>
      </w:r>
      <w:r w:rsidR="00264AFF">
        <w:t>:</w:t>
      </w:r>
      <w:r w:rsidR="0000212F">
        <w:t xml:space="preserve"> </w:t>
      </w:r>
    </w:p>
    <w:p w:rsidR="00264AFF" w:rsidRDefault="00264AFF" w:rsidP="00264AFF">
      <w:pPr>
        <w:pStyle w:val="Odstavecseseznamem"/>
        <w:numPr>
          <w:ilvl w:val="0"/>
          <w:numId w:val="4"/>
        </w:numPr>
        <w:jc w:val="both"/>
      </w:pPr>
      <w:r>
        <w:t>Kopie vysokoškolského diplomu,</w:t>
      </w:r>
    </w:p>
    <w:p w:rsidR="00264AFF" w:rsidRDefault="00264AFF" w:rsidP="00264AFF">
      <w:pPr>
        <w:pStyle w:val="Odstavecseseznamem"/>
        <w:numPr>
          <w:ilvl w:val="0"/>
          <w:numId w:val="4"/>
        </w:numPr>
        <w:jc w:val="both"/>
      </w:pPr>
      <w:r>
        <w:t>Výpis z rejstříku trestů,</w:t>
      </w:r>
    </w:p>
    <w:p w:rsidR="00264AFF" w:rsidRDefault="00264AFF" w:rsidP="00264AFF">
      <w:pPr>
        <w:pStyle w:val="Odstavecseseznamem"/>
        <w:numPr>
          <w:ilvl w:val="0"/>
          <w:numId w:val="4"/>
        </w:numPr>
        <w:jc w:val="both"/>
      </w:pPr>
      <w:r>
        <w:t>Osvědčení o složení odborné zkoušky,</w:t>
      </w:r>
    </w:p>
    <w:p w:rsidR="00264AFF" w:rsidRDefault="00264AFF" w:rsidP="00264AFF">
      <w:pPr>
        <w:pStyle w:val="Odstavecseseznamem"/>
        <w:numPr>
          <w:ilvl w:val="0"/>
          <w:numId w:val="4"/>
        </w:numPr>
        <w:jc w:val="both"/>
      </w:pPr>
      <w:r>
        <w:t>Potvrzení o získání odborné praxe.</w:t>
      </w:r>
    </w:p>
    <w:p w:rsidR="000316D5" w:rsidRPr="00264AFF" w:rsidRDefault="000316D5" w:rsidP="000316D5">
      <w:pPr>
        <w:pStyle w:val="Nadpis1"/>
        <w:rPr>
          <w:b/>
        </w:rPr>
      </w:pPr>
      <w:r w:rsidRPr="00264AFF">
        <w:rPr>
          <w:b/>
        </w:rPr>
        <w:t>Složení slibu</w:t>
      </w:r>
    </w:p>
    <w:p w:rsidR="000316D5" w:rsidRDefault="000316D5" w:rsidP="000316D5">
      <w:pPr>
        <w:jc w:val="both"/>
      </w:pPr>
      <w:r>
        <w:t xml:space="preserve">Uchazeči skládají do rukou předsedy Komory patentových zástupců v sídle Komory v Brně, </w:t>
      </w:r>
      <w:r w:rsidRPr="00264AFF">
        <w:t xml:space="preserve">Gorkého </w:t>
      </w:r>
      <w:r>
        <w:t xml:space="preserve">ulice č. </w:t>
      </w:r>
      <w:r w:rsidR="004460D7">
        <w:t>12</w:t>
      </w:r>
      <w:r w:rsidR="00CD4AEB">
        <w:t xml:space="preserve"> následující slib: </w:t>
      </w:r>
      <w:r w:rsidR="00CD4AEB" w:rsidRPr="00CD4AEB">
        <w:rPr>
          <w:i/>
        </w:rPr>
        <w:t>„Slibuji na své svědomí a občanskou čest, že budu zachovávat Ústavu České republiky a ostatní zákony, svědomitě plnit povinnosti patentového zástupce a zachovávat mlčenlivost o všech skutečnostech, o nichž se dozvím v souvislosti s výkonem této činnosti.“</w:t>
      </w:r>
      <w:r w:rsidR="00CD4AEB">
        <w:t>.</w:t>
      </w:r>
    </w:p>
    <w:p w:rsidR="000316D5" w:rsidRPr="0000212F" w:rsidRDefault="000316D5" w:rsidP="0000212F">
      <w:pPr>
        <w:pStyle w:val="Nadpis1"/>
        <w:rPr>
          <w:b/>
        </w:rPr>
      </w:pPr>
      <w:r w:rsidRPr="0000212F">
        <w:rPr>
          <w:b/>
        </w:rPr>
        <w:t>Osvědčení k výkonu činnost patentového zástupce</w:t>
      </w:r>
    </w:p>
    <w:p w:rsidR="000316D5" w:rsidRDefault="000316D5" w:rsidP="000316D5">
      <w:pPr>
        <w:jc w:val="both"/>
      </w:pPr>
      <w:r>
        <w:t>Patentovým zástupcům zapsaným v rejstříku Komory patentových zástupců</w:t>
      </w:r>
      <w:r w:rsidR="0000212F">
        <w:t xml:space="preserve"> vydá Komora nejpozději do </w:t>
      </w:r>
      <w:proofErr w:type="gramStart"/>
      <w:r w:rsidR="0000212F">
        <w:t>15-ti</w:t>
      </w:r>
      <w:proofErr w:type="gramEnd"/>
      <w:r w:rsidR="0000212F">
        <w:t xml:space="preserve"> dnů od zápisu </w:t>
      </w:r>
      <w:r w:rsidR="008D5E30">
        <w:t xml:space="preserve">Osvědčení podle § 68 odst. 3 zákona č. 417/2004 Sb., o patentových zástupcích, </w:t>
      </w:r>
      <w:r w:rsidR="0000212F">
        <w:t>s</w:t>
      </w:r>
      <w:r w:rsidR="008D5E30">
        <w:t> uvedením dne zápisu a registračního čísla zást</w:t>
      </w:r>
      <w:r w:rsidR="00CD4AEB">
        <w:t xml:space="preserve">upce. Zároveň dostane patentový zástupce </w:t>
      </w:r>
      <w:r w:rsidR="00ED7F92">
        <w:t>průkaz</w:t>
      </w:r>
      <w:r w:rsidR="00CD4AEB">
        <w:t>, který slouží k jeho identifikaci</w:t>
      </w:r>
      <w:r w:rsidR="00ED7F92">
        <w:t>. P</w:t>
      </w:r>
      <w:r w:rsidR="008D5E30">
        <w:t xml:space="preserve">atentový zástupce je na základě Osvědčení oprávněn poskytovat služby patentového zástupce v rozsahu </w:t>
      </w:r>
      <w:r w:rsidR="0000212F">
        <w:t>vyznačen</w:t>
      </w:r>
      <w:r w:rsidR="008D5E30">
        <w:t>ého</w:t>
      </w:r>
      <w:r w:rsidR="0000212F">
        <w:t xml:space="preserve"> oprávnění </w:t>
      </w:r>
      <w:r w:rsidR="008D5E30">
        <w:t>podle</w:t>
      </w:r>
      <w:r w:rsidR="0000212F">
        <w:t xml:space="preserve"> toho, jaký typ odborné zkoušky složi</w:t>
      </w:r>
      <w:r w:rsidR="008D5E30">
        <w:t xml:space="preserve">l. </w:t>
      </w:r>
    </w:p>
    <w:p w:rsidR="003734DF" w:rsidRPr="008D5E30" w:rsidRDefault="003734DF" w:rsidP="003734DF">
      <w:pPr>
        <w:pStyle w:val="Nadpis1"/>
        <w:rPr>
          <w:b/>
        </w:rPr>
      </w:pPr>
      <w:r w:rsidRPr="008D5E30">
        <w:rPr>
          <w:b/>
        </w:rPr>
        <w:t>Výkon činnosti patentových zástupců</w:t>
      </w:r>
    </w:p>
    <w:p w:rsidR="003734DF" w:rsidRDefault="003734DF" w:rsidP="003734DF">
      <w:pPr>
        <w:jc w:val="both"/>
      </w:pPr>
      <w:r>
        <w:t xml:space="preserve">Patentový zástupce může poskytovat služby patentového zástupce svým jménem a na svůj účet nebo jako společník nebo zaměstnanec společnosti patentových zástupců jejím jménem a na její účet nebo jako zaměstnanec patentového zástupce jeho jménem a na jeho účet. Vykonávají-li patentoví zástupci svou činnost společně ve sdružení, upraví se vzájemně vztahy písemnou smlouvou. Účastníky sdružení mohou být pouze patentoví zástupci.    </w:t>
      </w:r>
    </w:p>
    <w:p w:rsidR="003734DF" w:rsidRDefault="003734DF" w:rsidP="003734DF">
      <w:pPr>
        <w:jc w:val="both"/>
      </w:pPr>
      <w:r>
        <w:lastRenderedPageBreak/>
        <w:t>Při poskytování služeb je patentový zástupce povinen se řádně identifikovat</w:t>
      </w:r>
      <w:r w:rsidRPr="0006046C">
        <w:t xml:space="preserve"> </w:t>
      </w:r>
      <w:r>
        <w:t xml:space="preserve">a používat označení </w:t>
      </w:r>
      <w:r w:rsidRPr="004460D7">
        <w:rPr>
          <w:b/>
        </w:rPr>
        <w:t>“patentový zástupce“</w:t>
      </w:r>
      <w:r>
        <w:t>, musí uv</w:t>
      </w:r>
      <w:r w:rsidR="004460D7">
        <w:t>ádět</w:t>
      </w:r>
      <w:r>
        <w:t xml:space="preserve"> rozsah oprávnění, na </w:t>
      </w:r>
      <w:proofErr w:type="gramStart"/>
      <w:r>
        <w:t>základě</w:t>
      </w:r>
      <w:proofErr w:type="gramEnd"/>
      <w:r>
        <w:t xml:space="preserve"> kterého vykonává patentovou činnost.   Společnost patentových zástupců je povinna používat označení „společnost patentových zástupců“ nebo jiné označení, které nesmí vzbuzovat pochybnost o způsobu výkonu činnosti.</w:t>
      </w:r>
    </w:p>
    <w:p w:rsidR="003734DF" w:rsidRDefault="003734DF" w:rsidP="003734DF">
      <w:pPr>
        <w:jc w:val="both"/>
      </w:pPr>
      <w:r>
        <w:t>Výkon činnosti patentového zástupce, která je mimo rozsah jeho</w:t>
      </w:r>
      <w:r w:rsidR="007A2677">
        <w:t xml:space="preserve"> oprávnění, je zakázána a nemůže k takové činnosti zmocnit </w:t>
      </w:r>
      <w:r w:rsidR="004460D7">
        <w:t xml:space="preserve">ani </w:t>
      </w:r>
      <w:r w:rsidR="007A2677">
        <w:t xml:space="preserve">jiného patentového zástupce, třebaže by </w:t>
      </w:r>
      <w:r w:rsidR="004460D7">
        <w:t xml:space="preserve">jiný patentový zástupce </w:t>
      </w:r>
      <w:r w:rsidR="007A2677">
        <w:t>požadovaným oprávněním disponoval.</w:t>
      </w:r>
    </w:p>
    <w:p w:rsidR="003734DF" w:rsidRDefault="003734DF" w:rsidP="003734DF">
      <w:pPr>
        <w:jc w:val="both"/>
      </w:pPr>
      <w:r>
        <w:t>Patentový zástupce se v rámci svého pověření ve stejném rozsahu může dát zastoupit jiným patentovým zástupcem, pokud s tím klient souhlasí, nebo může pověřit pro jednotlivé úkony svého asistenta nebo svého zaměstnance, pokud zákon nestanoví jinak.</w:t>
      </w:r>
    </w:p>
    <w:p w:rsidR="0006046C" w:rsidRDefault="00C00594" w:rsidP="008D5E30">
      <w:pPr>
        <w:pStyle w:val="Nadpis1"/>
        <w:rPr>
          <w:b/>
        </w:rPr>
      </w:pPr>
      <w:r>
        <w:rPr>
          <w:b/>
        </w:rPr>
        <w:t>Roční p</w:t>
      </w:r>
      <w:bookmarkStart w:id="0" w:name="_GoBack"/>
      <w:bookmarkEnd w:id="0"/>
      <w:r w:rsidR="0006046C">
        <w:rPr>
          <w:b/>
        </w:rPr>
        <w:t xml:space="preserve">latby příspěvků a </w:t>
      </w:r>
      <w:r w:rsidR="00E87CB2">
        <w:rPr>
          <w:b/>
        </w:rPr>
        <w:t xml:space="preserve">povinné </w:t>
      </w:r>
      <w:r w:rsidR="0006046C">
        <w:rPr>
          <w:b/>
        </w:rPr>
        <w:t>pojištění odpovědnosti</w:t>
      </w:r>
    </w:p>
    <w:p w:rsidR="00111F5D" w:rsidRDefault="0006046C" w:rsidP="0006046C">
      <w:pPr>
        <w:jc w:val="both"/>
      </w:pPr>
      <w:r>
        <w:t xml:space="preserve">Patentový zástupce zapsaný do seznamu je povinen platit příspěvky na úhradu nákladů činnosti Komory ve </w:t>
      </w:r>
      <w:r w:rsidR="00CD4AEB">
        <w:t xml:space="preserve">stanovené </w:t>
      </w:r>
      <w:r>
        <w:t>výši</w:t>
      </w:r>
      <w:r w:rsidR="00111F5D">
        <w:t xml:space="preserve">. </w:t>
      </w:r>
    </w:p>
    <w:p w:rsidR="0006046C" w:rsidRDefault="0006046C" w:rsidP="00111F5D">
      <w:pPr>
        <w:jc w:val="both"/>
      </w:pPr>
      <w:r>
        <w:t>Patentový zástupce odpovídá klientovi za škodu, kterou mu způsobil v souvislosti s výkonem činnosti patentového zástupce.</w:t>
      </w:r>
      <w:r w:rsidR="00111F5D">
        <w:t xml:space="preserve"> </w:t>
      </w:r>
      <w:r>
        <w:t>Vznikne-li škoda při poskytování služeb patentového zástupce společností patentových zástupců odpovídá za ni poškozenému společnost patentových zástupců.</w:t>
      </w:r>
    </w:p>
    <w:p w:rsidR="0006046C" w:rsidRPr="0006046C" w:rsidRDefault="0006046C" w:rsidP="003734DF">
      <w:pPr>
        <w:jc w:val="both"/>
      </w:pPr>
      <w:r>
        <w:t>Patentový zástupce a společnost patentových zástupců musí mít před zahájením činnosti uzavřenu smlouvu o pojištění odpovědnosti za škodu způsobenou poskytováním služeb patentového zástupce, a to v rozsahu, v jakém lze rozumně předpokládat, že by jej mohla taková odpovědnost postihnout.</w:t>
      </w:r>
      <w:r w:rsidR="00111F5D">
        <w:t xml:space="preserve"> </w:t>
      </w:r>
    </w:p>
    <w:p w:rsidR="003734DF" w:rsidRDefault="0006046C" w:rsidP="00111F5D">
      <w:pPr>
        <w:pStyle w:val="Nadpis1"/>
        <w:rPr>
          <w:b/>
        </w:rPr>
      </w:pPr>
      <w:r w:rsidRPr="00111F5D">
        <w:rPr>
          <w:b/>
        </w:rPr>
        <w:t>Práva a povinnosti patentových zástupců</w:t>
      </w:r>
    </w:p>
    <w:p w:rsidR="00EA5BD4" w:rsidRDefault="00EA5BD4" w:rsidP="003734DF">
      <w:pPr>
        <w:jc w:val="both"/>
      </w:pPr>
      <w:r>
        <w:t>Veškerá p</w:t>
      </w:r>
      <w:r w:rsidR="003734DF">
        <w:t>ráva a povinnosti patentových zástupců jsou stanovena v Díle 8 § 34 a násl. zákona č. 417/2004 Sb., o patentových zástupcích</w:t>
      </w:r>
      <w:r>
        <w:t xml:space="preserve"> a každý patentový zástupce je povinen se s nimi seznámit před zápisem do rejstříku patentových zástupců. </w:t>
      </w:r>
    </w:p>
    <w:p w:rsidR="0006046C" w:rsidRDefault="003734DF" w:rsidP="003734DF">
      <w:pPr>
        <w:jc w:val="both"/>
      </w:pPr>
      <w:r>
        <w:t>Obecně je p</w:t>
      </w:r>
      <w:r w:rsidR="0006046C">
        <w:t>atentový zástupce vázán právními předpisy a v jejich mezích pokyny klienta; jsou-li pokyny klienta v rozporu s právními nebo profesními předpisy, je patentový zástupce povinen klienta o tom poučit.</w:t>
      </w:r>
    </w:p>
    <w:p w:rsidR="00EA5BD4" w:rsidRDefault="0006046C" w:rsidP="00EA5BD4">
      <w:pPr>
        <w:jc w:val="both"/>
      </w:pPr>
      <w:r>
        <w:t xml:space="preserve">Patentový zástupce je povinen při výkonu činnosti dodržovat pravidla profesní etiky, pravidla soutěže a další profesní předpisy vydávané Komorou tak, aby nesnižoval profesní důstojnost. </w:t>
      </w:r>
    </w:p>
    <w:p w:rsidR="00111F5D" w:rsidRDefault="00EA5BD4" w:rsidP="00111F5D">
      <w:pPr>
        <w:jc w:val="both"/>
      </w:pPr>
      <w:r>
        <w:t xml:space="preserve">Patentový zástupce je povinen chránit práva a oprávněné zájmy klienta; přitom je povinen jednat čestně a svědomitě, důsledně využívat všechny zákonné prostředky a činit vše, co podle svého přesvědčení a pokynů klienta pokládá pro něj za prospěšné. </w:t>
      </w:r>
    </w:p>
    <w:p w:rsidR="00111F5D" w:rsidRDefault="00111F5D" w:rsidP="00111F5D">
      <w:pPr>
        <w:jc w:val="both"/>
      </w:pPr>
      <w:r>
        <w:t xml:space="preserve">Patentový zástupce je povinen poskytnutí služeb patentového zástupce </w:t>
      </w:r>
      <w:r w:rsidRPr="003734DF">
        <w:rPr>
          <w:b/>
        </w:rPr>
        <w:t>odmítnout</w:t>
      </w:r>
      <w:r>
        <w:t>, jestliže</w:t>
      </w:r>
    </w:p>
    <w:p w:rsidR="00111F5D" w:rsidRDefault="00111F5D" w:rsidP="00111F5D">
      <w:pPr>
        <w:ind w:firstLine="426"/>
        <w:jc w:val="both"/>
      </w:pPr>
      <w:r>
        <w:t>a)</w:t>
      </w:r>
      <w:r>
        <w:tab/>
        <w:t>poskytnutím služeb patentového zástupce by došlo ke spáchání trestného činu,</w:t>
      </w:r>
    </w:p>
    <w:p w:rsidR="00111F5D" w:rsidRDefault="00111F5D" w:rsidP="00111F5D">
      <w:pPr>
        <w:ind w:left="705" w:hanging="279"/>
        <w:jc w:val="both"/>
      </w:pPr>
      <w:r>
        <w:t>b)</w:t>
      </w:r>
      <w:r>
        <w:tab/>
        <w:t>v téže věci nebo ve věci související již poskytl služby patentového zástupce jinému, jehož zájmy jsou v rozporu se zájmy toho, kdo o poskytnutí služeb patentového zástupce žádá,</w:t>
      </w:r>
    </w:p>
    <w:p w:rsidR="00111F5D" w:rsidRDefault="00111F5D" w:rsidP="00111F5D">
      <w:pPr>
        <w:ind w:left="705" w:hanging="279"/>
        <w:jc w:val="both"/>
      </w:pPr>
      <w:r>
        <w:t>c)</w:t>
      </w:r>
      <w:r>
        <w:tab/>
        <w:t>osobě, jejíž zájmy jsou v rozporu se zájmy toho, kdo o služby patentového zástupce žádá, poskytl již v téže věci nebo ve věci související služby patentového zástupce ten patentový zástupce, s nímž vykonává činnost patentových zástupců ve sdružení nebo ve společnosti patentových zástupců,</w:t>
      </w:r>
    </w:p>
    <w:p w:rsidR="00111F5D" w:rsidRDefault="00111F5D" w:rsidP="00111F5D">
      <w:pPr>
        <w:ind w:left="705" w:hanging="279"/>
        <w:jc w:val="both"/>
      </w:pPr>
      <w:r>
        <w:lastRenderedPageBreak/>
        <w:t>d)</w:t>
      </w:r>
      <w:r>
        <w:tab/>
        <w:t>informace, kterou má o jiném klientovi nebo o bývalém klientovi, by mohla toho, kdo o poskytnutí služeb patentového zástupce žádá, neoprávněně zvýhodnit,</w:t>
      </w:r>
    </w:p>
    <w:p w:rsidR="0006046C" w:rsidRDefault="00111F5D" w:rsidP="00111F5D">
      <w:pPr>
        <w:ind w:left="705" w:hanging="279"/>
        <w:jc w:val="both"/>
      </w:pPr>
      <w:r>
        <w:t>e)</w:t>
      </w:r>
      <w:r>
        <w:tab/>
        <w:t>zájmy toho, kdo o poskytnutí služeb patentového zástupce žádá, jsou v rozporu se zájmy patentového zástupce nebo osoby patentovému zástupci blízké.</w:t>
      </w:r>
    </w:p>
    <w:p w:rsidR="00EA5BD4" w:rsidRDefault="00EA5BD4" w:rsidP="00EA5BD4">
      <w:pPr>
        <w:jc w:val="both"/>
      </w:pPr>
      <w:r>
        <w:t xml:space="preserve">Patentový zástupce je oprávněn </w:t>
      </w:r>
      <w:r w:rsidRPr="00EA5BD4">
        <w:rPr>
          <w:b/>
        </w:rPr>
        <w:t>odstoupit</w:t>
      </w:r>
      <w:r>
        <w:t xml:space="preserve"> od smlouvy o poskytování služeb patentového zástupce, dojde-li k narušení nezbytné důvěry mezi ním a klientem, neposkytuje-li klient potřebnou součinnost nebo nesložil-li bez vážného důvodu přiměřenou zálohu na odměnu za zastupování a poskytování služeb patentového zástupce, ačkoliv byl o to patentovým zástupcem požádán.</w:t>
      </w:r>
    </w:p>
    <w:p w:rsidR="0006046C" w:rsidRPr="00E87CB2" w:rsidRDefault="00111F5D" w:rsidP="00E87CB2">
      <w:pPr>
        <w:pStyle w:val="Bezmezer"/>
        <w:rPr>
          <w:b/>
        </w:rPr>
      </w:pPr>
      <w:r w:rsidRPr="00E87CB2">
        <w:rPr>
          <w:b/>
        </w:rPr>
        <w:t>Povinnost mlčenlivosti</w:t>
      </w:r>
    </w:p>
    <w:p w:rsidR="0006046C" w:rsidRDefault="0006046C" w:rsidP="00111F5D">
      <w:pPr>
        <w:jc w:val="both"/>
      </w:pPr>
      <w:r>
        <w:t>Patentový zástupce je povinen zachovávat mlčenlivost o všech skutečnostech, o nichž se dozvěděl v souvislosti s poskytováním služeb patentového zástupce. Této povinnosti jej může zprostit písemným prohlášením pouze klient a po jeho smrti či zániku právní nástupce.</w:t>
      </w:r>
    </w:p>
    <w:p w:rsidR="0006046C" w:rsidRDefault="0006046C" w:rsidP="00111F5D">
      <w:pPr>
        <w:jc w:val="both"/>
      </w:pPr>
      <w:r>
        <w:t>Povinnost mlčenlivosti má i ten, kdo byl vyškrtnut ze seznamu, nebo ten, jemuž byl výkon činnosti pozastaven.</w:t>
      </w:r>
    </w:p>
    <w:p w:rsidR="0006046C" w:rsidRDefault="0006046C" w:rsidP="00111F5D">
      <w:pPr>
        <w:jc w:val="both"/>
      </w:pPr>
      <w:r>
        <w:t>Patentový zástupce nemá povinnost mlčenlivosti ve vztahu k osobě, kterou pověřuje provedením jednotlivých úkonů služeb patentového zástupce, pokud je tato osoba sama povinna mlčenlivost zachovávat.</w:t>
      </w:r>
    </w:p>
    <w:p w:rsidR="0006046C" w:rsidRDefault="0006046C" w:rsidP="00111F5D">
      <w:pPr>
        <w:jc w:val="both"/>
      </w:pPr>
      <w:r>
        <w:t>Povinností mlčenlivosti není patentový zástupce vázán v rozsahu nezbytném pro řízení před soudem nebo jiným orgánem, je-li předmětem řízení spor mezi ním a klientem nebo jeho právním nástupcem; povinností mlčenlivosti není patentový zástupce vázán též v disciplinárním řízení (§ 49).</w:t>
      </w:r>
      <w:r>
        <w:rPr>
          <w:i/>
        </w:rPr>
        <w:t xml:space="preserve"> </w:t>
      </w:r>
      <w:r>
        <w:t>Povinnosti mlčenlivosti se patentový zástupce nemůže dovolávat v disciplinárním řízení též vůči předsedovi a členům dozorčí komise, kteří šetří disciplinární provinění patentového zástupce.</w:t>
      </w:r>
    </w:p>
    <w:p w:rsidR="0006046C" w:rsidRDefault="0006046C" w:rsidP="00111F5D">
      <w:pPr>
        <w:jc w:val="both"/>
      </w:pPr>
      <w:r>
        <w:t>Povinnost mlčenlivosti se vztahuje obdobně i na</w:t>
      </w:r>
    </w:p>
    <w:p w:rsidR="0006046C" w:rsidRDefault="0006046C" w:rsidP="0006046C">
      <w:pPr>
        <w:ind w:left="705" w:hanging="279"/>
        <w:jc w:val="both"/>
      </w:pPr>
      <w:r>
        <w:t>a)</w:t>
      </w:r>
      <w:r>
        <w:tab/>
        <w:t>osoby, které patentový zástupce nebo společnost zaměstnává v pracovním nebo jiném obdobném poměru,</w:t>
      </w:r>
    </w:p>
    <w:p w:rsidR="0006046C" w:rsidRDefault="0006046C" w:rsidP="0006046C">
      <w:pPr>
        <w:ind w:left="705" w:hanging="279"/>
        <w:jc w:val="both"/>
      </w:pPr>
      <w:r>
        <w:t>b)</w:t>
      </w:r>
      <w:r>
        <w:tab/>
        <w:t>členy orgánů Komory a její zaměstnance, jakož i na všechny osoby, které se účastní disciplinárního řízení, včetně předsedy a členů dozorčí komise pověřených k přípravě úkonů pro disciplinární řízení a k šetření, zda došlo k disciplinárnímu provinění; to neplatí pro řízení před soudem v uvedených věcech.</w:t>
      </w:r>
    </w:p>
    <w:p w:rsidR="0006046C" w:rsidRPr="00E87CB2" w:rsidRDefault="00EA5BD4" w:rsidP="00111F5D">
      <w:pPr>
        <w:pStyle w:val="Nadpis1"/>
        <w:rPr>
          <w:b/>
        </w:rPr>
      </w:pPr>
      <w:r w:rsidRPr="00E87CB2">
        <w:rPr>
          <w:b/>
        </w:rPr>
        <w:t>Disciplinární odpovědnost patentového zástupce</w:t>
      </w:r>
    </w:p>
    <w:p w:rsidR="0006046C" w:rsidRDefault="00EA5BD4" w:rsidP="00EA5BD4">
      <w:pPr>
        <w:jc w:val="both"/>
      </w:pPr>
      <w:r>
        <w:t>Patentový zástupce je povinen dodržovat zákony, profesní předpisy, pravidla profesní etiky a pravidla soutěže</w:t>
      </w:r>
      <w:r w:rsidR="00690C04">
        <w:t xml:space="preserve">. Závažným nebo opětovným zaviněným porušením některé z těchto norem se patentový zástupce dopouští disciplinárního provinění, za které je disciplinárně odpovědný. O uložení disciplinárního opatření rozhoduje disciplinární komise v řízení zahájeném na návrh </w:t>
      </w:r>
      <w:r w:rsidR="00CE4330">
        <w:t xml:space="preserve">předsedy dozorčí komise (disciplinárního žalobce), který musí být učiněn nejpozději do 6 měsíců ode dne, kdy se o disciplinárním provinění dozvěděl. Disciplinární opatření lze uložit nejpozději do 3 let od doby, kdy k disciplinárnímu provinění došlo. </w:t>
      </w:r>
    </w:p>
    <w:p w:rsidR="00690C04" w:rsidRDefault="00690C04" w:rsidP="00EA5BD4">
      <w:pPr>
        <w:jc w:val="both"/>
      </w:pPr>
      <w:r>
        <w:t>Patentovému zástupci lze za disciplinární provinění uložit disciplinární opatření ve formě písemného nebo veřejného napomenutí, nebo pokuty až do výše 100.000,- Kč, nebo pozastavení oprávnění k výkonu činnosti až na dobu 3 let, nebo vyškrtnutí ze seznamu.</w:t>
      </w:r>
    </w:p>
    <w:p w:rsidR="00690C04" w:rsidRDefault="00690C04" w:rsidP="00EA5BD4">
      <w:pPr>
        <w:jc w:val="both"/>
      </w:pPr>
      <w:r>
        <w:lastRenderedPageBreak/>
        <w:t>Stejně tak podléhá disciplinární odpovědnosti asistent patentového zástupce a společnosti patentových zástupců, jejichž formy disciplinárních opatření stanoví zákon.</w:t>
      </w:r>
    </w:p>
    <w:p w:rsidR="00264AFF" w:rsidRDefault="00264AFF" w:rsidP="0057062E">
      <w:pPr>
        <w:jc w:val="both"/>
      </w:pPr>
    </w:p>
    <w:sectPr w:rsidR="00264A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6C" w:rsidRDefault="0006046C" w:rsidP="0006046C">
      <w:pPr>
        <w:spacing w:after="0" w:line="240" w:lineRule="auto"/>
      </w:pPr>
      <w:r>
        <w:separator/>
      </w:r>
    </w:p>
  </w:endnote>
  <w:endnote w:type="continuationSeparator" w:id="0">
    <w:p w:rsidR="0006046C" w:rsidRDefault="0006046C" w:rsidP="000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050026"/>
      <w:docPartObj>
        <w:docPartGallery w:val="Page Numbers (Bottom of Page)"/>
        <w:docPartUnique/>
      </w:docPartObj>
    </w:sdtPr>
    <w:sdtEndPr/>
    <w:sdtContent>
      <w:p w:rsidR="0075452A" w:rsidRDefault="007545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94">
          <w:rPr>
            <w:noProof/>
          </w:rPr>
          <w:t>5</w:t>
        </w:r>
        <w:r>
          <w:fldChar w:fldCharType="end"/>
        </w:r>
      </w:p>
    </w:sdtContent>
  </w:sdt>
  <w:p w:rsidR="0075452A" w:rsidRDefault="00754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6C" w:rsidRDefault="0006046C" w:rsidP="0006046C">
      <w:pPr>
        <w:spacing w:after="0" w:line="240" w:lineRule="auto"/>
      </w:pPr>
      <w:r>
        <w:separator/>
      </w:r>
    </w:p>
  </w:footnote>
  <w:footnote w:type="continuationSeparator" w:id="0">
    <w:p w:rsidR="0006046C" w:rsidRDefault="0006046C" w:rsidP="0006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2BA"/>
    <w:multiLevelType w:val="hybridMultilevel"/>
    <w:tmpl w:val="167E25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45D11"/>
    <w:multiLevelType w:val="hybridMultilevel"/>
    <w:tmpl w:val="4686F0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D4723"/>
    <w:multiLevelType w:val="hybridMultilevel"/>
    <w:tmpl w:val="B3CE6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45C1"/>
    <w:multiLevelType w:val="hybridMultilevel"/>
    <w:tmpl w:val="0A522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7A04"/>
    <w:multiLevelType w:val="hybridMultilevel"/>
    <w:tmpl w:val="775A1D04"/>
    <w:lvl w:ilvl="0" w:tplc="54AA76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42B4"/>
    <w:multiLevelType w:val="singleLevel"/>
    <w:tmpl w:val="778A777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5D"/>
    <w:rsid w:val="0000212F"/>
    <w:rsid w:val="000316D5"/>
    <w:rsid w:val="0006046C"/>
    <w:rsid w:val="001058FF"/>
    <w:rsid w:val="00111F5D"/>
    <w:rsid w:val="00124E74"/>
    <w:rsid w:val="00264AFF"/>
    <w:rsid w:val="003028FE"/>
    <w:rsid w:val="00337944"/>
    <w:rsid w:val="003734DF"/>
    <w:rsid w:val="004460D7"/>
    <w:rsid w:val="0057062E"/>
    <w:rsid w:val="00690C04"/>
    <w:rsid w:val="006D0262"/>
    <w:rsid w:val="0075452A"/>
    <w:rsid w:val="007A2677"/>
    <w:rsid w:val="007B7CEC"/>
    <w:rsid w:val="008D5E30"/>
    <w:rsid w:val="00B2515D"/>
    <w:rsid w:val="00B27DA7"/>
    <w:rsid w:val="00C00594"/>
    <w:rsid w:val="00CD4AEB"/>
    <w:rsid w:val="00CE4330"/>
    <w:rsid w:val="00DB43CC"/>
    <w:rsid w:val="00E5786D"/>
    <w:rsid w:val="00E87CB2"/>
    <w:rsid w:val="00EA5BD4"/>
    <w:rsid w:val="00ED7F92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BE37"/>
  <w15:chartTrackingRefBased/>
  <w15:docId w15:val="{694FE05C-F7B8-4C7C-BB8F-FBA10CE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4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51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2515D"/>
  </w:style>
  <w:style w:type="character" w:styleId="Hypertextovodkaz">
    <w:name w:val="Hyperlink"/>
    <w:basedOn w:val="Standardnpsmoodstavce"/>
    <w:uiPriority w:val="99"/>
    <w:semiHidden/>
    <w:unhideWhenUsed/>
    <w:rsid w:val="00B2515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24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24E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4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05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8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6046C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04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0604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52A"/>
  </w:style>
  <w:style w:type="paragraph" w:styleId="Zpat">
    <w:name w:val="footer"/>
    <w:basedOn w:val="Normln"/>
    <w:link w:val="ZpatChar"/>
    <w:uiPriority w:val="99"/>
    <w:unhideWhenUsed/>
    <w:rsid w:val="0075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52A"/>
  </w:style>
  <w:style w:type="paragraph" w:styleId="Bezmezer">
    <w:name w:val="No Spacing"/>
    <w:uiPriority w:val="1"/>
    <w:qFormat/>
    <w:rsid w:val="00E8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1801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Korejzová</dc:creator>
  <cp:keywords/>
  <dc:description/>
  <cp:lastModifiedBy>Petra Korejzová</cp:lastModifiedBy>
  <cp:revision>8</cp:revision>
  <dcterms:created xsi:type="dcterms:W3CDTF">2017-03-08T11:28:00Z</dcterms:created>
  <dcterms:modified xsi:type="dcterms:W3CDTF">2017-03-13T11:57:00Z</dcterms:modified>
</cp:coreProperties>
</file>